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81" w:rsidRPr="002B17DF" w:rsidRDefault="00055581" w:rsidP="0005558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055581">
        <w:rPr>
          <w:rFonts w:eastAsia="Times New Roman" w:cs="Times New Roman"/>
          <w:sz w:val="24"/>
          <w:szCs w:val="24"/>
          <w:lang w:eastAsia="en-AU"/>
        </w:rPr>
        <w:t>To do the exercises, think carefully about each noun, using the following chart:</w:t>
      </w:r>
    </w:p>
    <w:tbl>
      <w:tblPr>
        <w:tblStyle w:val="TableGrid"/>
        <w:tblW w:w="8221" w:type="dxa"/>
        <w:tblInd w:w="8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ayout w:type="fixed"/>
        <w:tblCellMar>
          <w:top w:w="159" w:type="dxa"/>
          <w:bottom w:w="159" w:type="dxa"/>
        </w:tblCellMar>
        <w:tblLook w:val="04A0" w:firstRow="1" w:lastRow="0" w:firstColumn="1" w:lastColumn="0" w:noHBand="0" w:noVBand="1"/>
      </w:tblPr>
      <w:tblGrid>
        <w:gridCol w:w="2055"/>
        <w:gridCol w:w="2055"/>
        <w:gridCol w:w="2055"/>
        <w:gridCol w:w="2056"/>
      </w:tblGrid>
      <w:tr w:rsidR="00055581" w:rsidRPr="002B17DF" w:rsidTr="00505E8B">
        <w:tc>
          <w:tcPr>
            <w:tcW w:w="4110" w:type="dxa"/>
            <w:gridSpan w:val="2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91082B2" wp14:editId="0972E8BE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170798</wp:posOffset>
                      </wp:positionV>
                      <wp:extent cx="1301750" cy="1252151"/>
                      <wp:effectExtent l="0" t="0" r="12700" b="24765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1750" cy="1252151"/>
                                <a:chOff x="2868" y="9566"/>
                                <a:chExt cx="2050" cy="2137"/>
                              </a:xfrm>
                            </wpg:grpSpPr>
                            <wps:wsp>
                              <wps:cNvPr id="28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00" y="10155"/>
                                  <a:ext cx="0" cy="2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00" y="9566"/>
                                  <a:ext cx="0" cy="2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8" y="11418"/>
                                  <a:ext cx="0" cy="2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18" y="11418"/>
                                  <a:ext cx="0" cy="2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8" y="10791"/>
                                  <a:ext cx="1033" cy="3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902" y="10791"/>
                                  <a:ext cx="1016" cy="3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" o:spid="_x0000_s1026" style="position:absolute;margin-left:45.85pt;margin-top:13.45pt;width:102.5pt;height:98.6pt;z-index:251659264" coordorigin="2868,9566" coordsize="2050,2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9" o:spid="_x0000_s1027" type="#_x0000_t32" style="position:absolute;left:3900;top:10155;width:0;height: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          <v:shape id="AutoShape 20" o:spid="_x0000_s1028" type="#_x0000_t32" style="position:absolute;left:3900;top:9566;width:0;height: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/>
                      <v:shape id="AutoShape 21" o:spid="_x0000_s1029" type="#_x0000_t32" style="position:absolute;left:2868;top:11418;width:0;height: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      <v:shape id="AutoShape 22" o:spid="_x0000_s1030" type="#_x0000_t32" style="position:absolute;left:4918;top:11418;width:0;height: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        <v:shape id="AutoShape 23" o:spid="_x0000_s1031" type="#_x0000_t32" style="position:absolute;left:2868;top:10791;width:1033;height:3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      <v:shape id="AutoShape 24" o:spid="_x0000_s1032" type="#_x0000_t32" style="position:absolute;left:3902;top:10791;width:1016;height:3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OjA8QAAADbAAAADwAAAGRycy9kb3ducmV2LnhtbESPQYvCMBSE7wv+h/AEL4umKitSjVIU&#10;YRFErYLXR/Nsq81LaaJ2/71ZWNjjMDPfMPNlayrxpMaVlhUMBxEI4szqknMF59OmPwXhPLLGyjIp&#10;+CEHy0XnY46xti8+0jP1uQgQdjEqKLyvYyldVpBBN7A1cfCutjHog2xyqRt8Bbip5CiKJtJgyWGh&#10;wJpWBWX39GEU+N3n9ut23O+TlHmdHLaXe7K6KNXrtskMhKfW/4f/2t9awXgMv1/CD5CL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6MDxAAAANsAAAAPAAAAAAAAAAAA&#10;AAAAAKECAABkcnMvZG93bnJldi54bWxQSwUGAAAAAAQABAD5AAAAkgMAAAAA&#10;"/>
                    </v:group>
                  </w:pict>
                </mc:Fallback>
              </mc:AlternateContent>
            </w:r>
            <w:r w:rsidRPr="002B17DF">
              <w:rPr>
                <w:rFonts w:asciiTheme="minorHAnsi" w:hAnsiTheme="minorHAnsi"/>
              </w:rPr>
              <w:t>Is the noun singular and countable?</w:t>
            </w:r>
          </w:p>
        </w:tc>
        <w:tc>
          <w:tcPr>
            <w:tcW w:w="4111" w:type="dxa"/>
            <w:gridSpan w:val="2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8578117" wp14:editId="70000E7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170798</wp:posOffset>
                      </wp:positionV>
                      <wp:extent cx="1301750" cy="1259822"/>
                      <wp:effectExtent l="0" t="0" r="12700" b="17145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1750" cy="1259822"/>
                                <a:chOff x="6974" y="9566"/>
                                <a:chExt cx="2050" cy="2137"/>
                              </a:xfrm>
                            </wpg:grpSpPr>
                            <wps:wsp>
                              <wps:cNvPr id="21" name="AutoShap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006" y="10155"/>
                                  <a:ext cx="0" cy="2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006" y="9566"/>
                                  <a:ext cx="0" cy="2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74" y="11418"/>
                                  <a:ext cx="0" cy="2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024" y="11418"/>
                                  <a:ext cx="0" cy="2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74" y="10791"/>
                                  <a:ext cx="1033" cy="3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3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008" y="10791"/>
                                  <a:ext cx="1016" cy="3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26" style="position:absolute;margin-left:45.3pt;margin-top:13.45pt;width:102.5pt;height:99.2pt;z-index:251660288" coordorigin="6974,9566" coordsize="2050,2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">
                      <v:shape id="AutoShape 26" o:spid="_x0000_s1027" type="#_x0000_t32" style="position:absolute;left:8006;top:10155;width:0;height: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      <v:shape id="AutoShape 27" o:spid="_x0000_s1028" type="#_x0000_t32" style="position:absolute;left:8006;top:9566;width:0;height: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      <v:shape id="AutoShape 28" o:spid="_x0000_s1029" type="#_x0000_t32" style="position:absolute;left:6974;top:11418;width:0;height: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nM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bpzDAAAA2wAAAA8AAAAAAAAAAAAA&#10;AAAAoQIAAGRycy9kb3ducmV2LnhtbFBLBQYAAAAABAAEAPkAAACRAwAAAAA=&#10;"/>
                      <v:shape id="AutoShape 29" o:spid="_x0000_s1030" type="#_x0000_t32" style="position:absolute;left:9024;top:11418;width:0;height: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        <v:shape id="AutoShape 30" o:spid="_x0000_s1031" type="#_x0000_t32" style="position:absolute;left:6974;top:10791;width:1033;height:3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        <v:shape id="AutoShape 31" o:spid="_x0000_s1032" type="#_x0000_t32" style="position:absolute;left:8008;top:10791;width:1016;height:3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2WRsUAAADbAAAADwAAAGRycy9kb3ducmV2LnhtbESPQWvCQBSE70L/w/IKvUjdGFBKdBNC&#10;ilAEsaaFXB/ZZ5KafRuyW03/fbdQ8DjMzDfMNptML640us6yguUiAkFcW91xo+DzY/f8AsJ5ZI29&#10;ZVLwQw6y9GG2xUTbG5/oWvpGBAi7BBW03g+JlK5uyaBb2IE4eGc7GvRBjo3UI94C3PQyjqK1NNhx&#10;WGhxoKKl+lJ+GwX+MN+vvk7HY14yv+bv++qSF5VST49TvgHhafL38H/7TSuI1/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2WRsUAAADbAAAADwAAAAAAAAAA&#10;AAAAAAChAgAAZHJzL2Rvd25yZXYueG1sUEsFBgAAAAAEAAQA+QAAAJMDAAAAAA==&#10;"/>
                    </v:group>
                  </w:pict>
                </mc:Fallback>
              </mc:AlternateContent>
            </w:r>
            <w:r w:rsidRPr="002B17DF">
              <w:rPr>
                <w:rFonts w:asciiTheme="minorHAnsi" w:hAnsiTheme="minorHAnsi"/>
              </w:rPr>
              <w:t>Is the noun plural or uncountable?</w:t>
            </w:r>
          </w:p>
        </w:tc>
      </w:tr>
      <w:tr w:rsidR="00055581" w:rsidRPr="002B17DF" w:rsidTr="00505E8B">
        <w:tc>
          <w:tcPr>
            <w:tcW w:w="4110" w:type="dxa"/>
            <w:gridSpan w:val="2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Yes</w:t>
            </w:r>
          </w:p>
        </w:tc>
        <w:tc>
          <w:tcPr>
            <w:tcW w:w="4111" w:type="dxa"/>
            <w:gridSpan w:val="2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Yes</w:t>
            </w:r>
          </w:p>
        </w:tc>
      </w:tr>
      <w:tr w:rsidR="00055581" w:rsidRPr="002B17DF" w:rsidTr="00505E8B">
        <w:tc>
          <w:tcPr>
            <w:tcW w:w="4110" w:type="dxa"/>
            <w:gridSpan w:val="2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Is it definite?</w:t>
            </w:r>
          </w:p>
        </w:tc>
        <w:tc>
          <w:tcPr>
            <w:tcW w:w="4111" w:type="dxa"/>
            <w:gridSpan w:val="2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Is it definite?</w:t>
            </w:r>
          </w:p>
        </w:tc>
      </w:tr>
      <w:tr w:rsidR="00055581" w:rsidRPr="002B17DF" w:rsidTr="00505E8B">
        <w:tc>
          <w:tcPr>
            <w:tcW w:w="2055" w:type="dxa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yes</w:t>
            </w:r>
          </w:p>
        </w:tc>
        <w:tc>
          <w:tcPr>
            <w:tcW w:w="2055" w:type="dxa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no</w:t>
            </w:r>
          </w:p>
        </w:tc>
        <w:tc>
          <w:tcPr>
            <w:tcW w:w="2055" w:type="dxa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yes</w:t>
            </w:r>
          </w:p>
        </w:tc>
        <w:tc>
          <w:tcPr>
            <w:tcW w:w="2056" w:type="dxa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no</w:t>
            </w:r>
          </w:p>
        </w:tc>
      </w:tr>
      <w:tr w:rsidR="00055581" w:rsidRPr="002B17DF" w:rsidTr="00505E8B">
        <w:tc>
          <w:tcPr>
            <w:tcW w:w="2055" w:type="dxa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the</w:t>
            </w:r>
          </w:p>
        </w:tc>
        <w:tc>
          <w:tcPr>
            <w:tcW w:w="2055" w:type="dxa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a/an</w:t>
            </w:r>
          </w:p>
        </w:tc>
        <w:tc>
          <w:tcPr>
            <w:tcW w:w="2055" w:type="dxa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the</w:t>
            </w:r>
          </w:p>
        </w:tc>
        <w:tc>
          <w:tcPr>
            <w:tcW w:w="2056" w:type="dxa"/>
          </w:tcPr>
          <w:p w:rsidR="00055581" w:rsidRPr="002B17DF" w:rsidRDefault="00055581" w:rsidP="00505E8B">
            <w:pPr>
              <w:jc w:val="center"/>
              <w:rPr>
                <w:rFonts w:asciiTheme="minorHAnsi" w:hAnsiTheme="minorHAnsi"/>
              </w:rPr>
            </w:pPr>
            <w:r w:rsidRPr="002B17DF">
              <w:rPr>
                <w:rFonts w:asciiTheme="minorHAnsi" w:hAnsiTheme="minorHAnsi"/>
              </w:rPr>
              <w:t>no article</w:t>
            </w:r>
          </w:p>
        </w:tc>
      </w:tr>
    </w:tbl>
    <w:p w:rsidR="00055581" w:rsidRPr="00055581" w:rsidRDefault="00055581" w:rsidP="0005558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055581">
        <w:rPr>
          <w:rFonts w:eastAsia="Times New Roman" w:cs="Times New Roman"/>
          <w:sz w:val="24"/>
          <w:szCs w:val="24"/>
          <w:lang w:eastAsia="en-AU"/>
        </w:rPr>
        <w:t xml:space="preserve">The above chart is based on information in: Master, P 1986,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Science, medicine and technology: English grammar and technical writing</w:t>
      </w:r>
      <w:r w:rsidRPr="00055581">
        <w:rPr>
          <w:rFonts w:eastAsia="Times New Roman" w:cs="Times New Roman"/>
          <w:sz w:val="24"/>
          <w:szCs w:val="24"/>
          <w:lang w:eastAsia="en-AU"/>
        </w:rPr>
        <w:t>, Prentice-Hall, New Jersey.</w:t>
      </w:r>
    </w:p>
    <w:p w:rsidR="00055581" w:rsidRPr="00055581" w:rsidRDefault="00055581" w:rsidP="0005558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055581">
        <w:rPr>
          <w:rFonts w:eastAsia="Times New Roman" w:cs="Times New Roman"/>
          <w:sz w:val="24"/>
          <w:szCs w:val="24"/>
          <w:lang w:eastAsia="en-AU"/>
        </w:rPr>
        <w:t xml:space="preserve">Remember: If you have a singular countable noun then you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must</w:t>
      </w:r>
      <w:r w:rsidRPr="00055581">
        <w:rPr>
          <w:rFonts w:eastAsia="Times New Roman" w:cs="Times New Roman"/>
          <w:sz w:val="24"/>
          <w:szCs w:val="24"/>
          <w:lang w:eastAsia="en-AU"/>
        </w:rPr>
        <w:t xml:space="preserve"> use an article in almost every case. (If you have words like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my,</w:t>
      </w:r>
      <w:r w:rsidRPr="00055581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one</w:t>
      </w:r>
      <w:r w:rsidRPr="00055581">
        <w:rPr>
          <w:rFonts w:eastAsia="Times New Roman" w:cs="Times New Roman"/>
          <w:sz w:val="24"/>
          <w:szCs w:val="24"/>
          <w:lang w:eastAsia="en-AU"/>
        </w:rPr>
        <w:t xml:space="preserve">,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each</w:t>
      </w:r>
      <w:r w:rsidRPr="00055581">
        <w:rPr>
          <w:rFonts w:eastAsia="Times New Roman" w:cs="Times New Roman"/>
          <w:sz w:val="24"/>
          <w:szCs w:val="24"/>
          <w:lang w:eastAsia="en-AU"/>
        </w:rPr>
        <w:t xml:space="preserve"> or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both</w:t>
      </w:r>
      <w:r w:rsidRPr="00055581">
        <w:rPr>
          <w:rFonts w:eastAsia="Times New Roman" w:cs="Times New Roman"/>
          <w:sz w:val="24"/>
          <w:szCs w:val="24"/>
          <w:lang w:eastAsia="en-AU"/>
        </w:rPr>
        <w:t xml:space="preserve"> before the noun, then no article is necessary.) If you don’t know whether a noun is countable or not, check in an English learner’s dictionary. There are at least six of these freely available online.</w:t>
      </w:r>
    </w:p>
    <w:p w:rsidR="00055581" w:rsidRPr="002B17DF" w:rsidRDefault="00055581" w:rsidP="0005558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055581">
        <w:rPr>
          <w:rFonts w:eastAsia="Times New Roman" w:cs="Times New Roman"/>
          <w:sz w:val="24"/>
          <w:szCs w:val="24"/>
          <w:lang w:eastAsia="en-AU"/>
        </w:rPr>
        <w:t>Sometimes there is more than one choice when using an article – even native speakers disagree, depending on whether or not they feel the noun is definite or not.</w:t>
      </w:r>
    </w:p>
    <w:p w:rsidR="00055581" w:rsidRPr="00055581" w:rsidRDefault="00055581" w:rsidP="00055581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en-AU"/>
        </w:rPr>
      </w:pPr>
      <w:r w:rsidRPr="002B17DF">
        <w:rPr>
          <w:rFonts w:eastAsia="Times New Roman" w:cs="Times New Roman"/>
          <w:b/>
          <w:sz w:val="28"/>
          <w:szCs w:val="28"/>
          <w:lang w:eastAsia="en-AU"/>
        </w:rPr>
        <w:t>The definite article (the)</w:t>
      </w:r>
    </w:p>
    <w:p w:rsidR="00CC4CFA" w:rsidRPr="002B17DF" w:rsidRDefault="00CC4CFA" w:rsidP="00CC4CFA">
      <w:pPr>
        <w:pStyle w:val="NormalWeb"/>
        <w:rPr>
          <w:rFonts w:asciiTheme="minorHAnsi" w:hAnsiTheme="minorHAnsi"/>
        </w:rPr>
      </w:pPr>
      <w:r w:rsidRPr="002B17DF">
        <w:rPr>
          <w:rFonts w:asciiTheme="minorHAnsi" w:hAnsiTheme="minorHAnsi"/>
        </w:rPr>
        <w:t>If your reader or listener understands what you are referring to, then you will usually need the definite article</w:t>
      </w:r>
      <w:proofErr w:type="gramStart"/>
      <w:r w:rsidRPr="002B17DF">
        <w:rPr>
          <w:rFonts w:asciiTheme="minorHAnsi" w:hAnsiTheme="minorHAnsi"/>
        </w:rPr>
        <w:t>:</w:t>
      </w:r>
      <w:proofErr w:type="gramEnd"/>
      <w:r w:rsidRPr="002B17DF">
        <w:rPr>
          <w:rFonts w:asciiTheme="minorHAnsi" w:hAnsiTheme="minorHAnsi"/>
        </w:rPr>
        <w:br/>
      </w:r>
      <w:r w:rsidRPr="002B17DF">
        <w:rPr>
          <w:rStyle w:val="Emphasis"/>
          <w:rFonts w:asciiTheme="minorHAnsi" w:hAnsiTheme="minorHAnsi"/>
        </w:rPr>
        <w:t xml:space="preserve">I bought </w:t>
      </w:r>
      <w:r w:rsidRPr="002B17DF">
        <w:rPr>
          <w:rStyle w:val="Strong"/>
          <w:rFonts w:asciiTheme="minorHAnsi" w:hAnsiTheme="minorHAnsi"/>
          <w:i/>
          <w:iCs/>
        </w:rPr>
        <w:t>a book</w:t>
      </w:r>
      <w:r w:rsidRPr="002B17DF">
        <w:rPr>
          <w:rStyle w:val="Emphasis"/>
          <w:rFonts w:asciiTheme="minorHAnsi" w:hAnsiTheme="minorHAnsi"/>
        </w:rPr>
        <w:t xml:space="preserve"> last week. </w:t>
      </w:r>
      <w:r w:rsidRPr="002B17DF">
        <w:rPr>
          <w:rStyle w:val="Strong"/>
          <w:rFonts w:asciiTheme="minorHAnsi" w:hAnsiTheme="minorHAnsi"/>
          <w:i/>
          <w:iCs/>
        </w:rPr>
        <w:t>The book</w:t>
      </w:r>
      <w:r w:rsidRPr="002B17DF">
        <w:rPr>
          <w:rStyle w:val="Emphasis"/>
          <w:rFonts w:asciiTheme="minorHAnsi" w:hAnsiTheme="minorHAnsi"/>
        </w:rPr>
        <w:t xml:space="preserve"> is about trees.</w:t>
      </w:r>
      <w:r w:rsidRPr="002B17DF">
        <w:rPr>
          <w:rFonts w:asciiTheme="minorHAnsi" w:hAnsiTheme="minorHAnsi"/>
        </w:rPr>
        <w:t xml:space="preserve"> (You have just mentioned the book, so you both know which one.)</w:t>
      </w:r>
      <w:r w:rsidRPr="002B17DF">
        <w:rPr>
          <w:rFonts w:asciiTheme="minorHAnsi" w:hAnsiTheme="minorHAnsi"/>
        </w:rPr>
        <w:br/>
      </w:r>
      <w:r w:rsidRPr="002B17DF">
        <w:rPr>
          <w:rStyle w:val="Emphasis"/>
          <w:rFonts w:asciiTheme="minorHAnsi" w:hAnsiTheme="minorHAnsi"/>
        </w:rPr>
        <w:t xml:space="preserve">We went to </w:t>
      </w:r>
      <w:r w:rsidRPr="002B17DF">
        <w:rPr>
          <w:rStyle w:val="Strong"/>
          <w:rFonts w:asciiTheme="minorHAnsi" w:hAnsiTheme="minorHAnsi"/>
          <w:i/>
          <w:iCs/>
        </w:rPr>
        <w:t>a wedding</w:t>
      </w:r>
      <w:r w:rsidRPr="002B17DF">
        <w:rPr>
          <w:rStyle w:val="Emphasis"/>
          <w:rFonts w:asciiTheme="minorHAnsi" w:hAnsiTheme="minorHAnsi"/>
        </w:rPr>
        <w:t xml:space="preserve"> yesterday. </w:t>
      </w:r>
      <w:r w:rsidRPr="002B17DF">
        <w:rPr>
          <w:rStyle w:val="Strong"/>
          <w:rFonts w:asciiTheme="minorHAnsi" w:hAnsiTheme="minorHAnsi"/>
          <w:i/>
          <w:iCs/>
        </w:rPr>
        <w:t>The bride</w:t>
      </w:r>
      <w:r w:rsidRPr="002B17DF">
        <w:rPr>
          <w:rStyle w:val="Emphasis"/>
          <w:rFonts w:asciiTheme="minorHAnsi" w:hAnsiTheme="minorHAnsi"/>
        </w:rPr>
        <w:t xml:space="preserve"> wore a lovely dress. </w:t>
      </w:r>
      <w:r w:rsidRPr="002B17DF">
        <w:rPr>
          <w:rFonts w:asciiTheme="minorHAnsi" w:hAnsiTheme="minorHAnsi"/>
        </w:rPr>
        <w:t>(You have not mentioned the bride before, but you both know she is connected to the wedding.)</w:t>
      </w:r>
    </w:p>
    <w:p w:rsidR="00CC4CFA" w:rsidRPr="002B17DF" w:rsidRDefault="00CC4CFA" w:rsidP="00CC4CFA">
      <w:pPr>
        <w:pStyle w:val="NormalWeb"/>
        <w:rPr>
          <w:rFonts w:asciiTheme="minorHAnsi" w:hAnsiTheme="minorHAnsi"/>
        </w:rPr>
      </w:pPr>
      <w:r w:rsidRPr="002B17DF">
        <w:rPr>
          <w:rStyle w:val="Strong"/>
          <w:rFonts w:asciiTheme="minorHAnsi" w:hAnsiTheme="minorHAnsi"/>
        </w:rPr>
        <w:t>Some things are taken to be common knowledge in English and therefore take the definite article:</w:t>
      </w:r>
    </w:p>
    <w:p w:rsidR="00CC4CFA" w:rsidRPr="002B17DF" w:rsidRDefault="00CC4CFA" w:rsidP="00CC4CFA">
      <w:pPr>
        <w:pStyle w:val="NormalWeb"/>
        <w:rPr>
          <w:rFonts w:asciiTheme="minorHAnsi" w:hAnsiTheme="minorHAnsi"/>
        </w:rPr>
      </w:pPr>
      <w:r w:rsidRPr="002B17DF">
        <w:rPr>
          <w:rFonts w:asciiTheme="minorHAnsi" w:hAnsiTheme="minorHAnsi"/>
        </w:rPr>
        <w:t xml:space="preserve">Decades – He was born in </w:t>
      </w:r>
      <w:r w:rsidRPr="002B17DF">
        <w:rPr>
          <w:rStyle w:val="Emphasis"/>
          <w:rFonts w:asciiTheme="minorHAnsi" w:hAnsiTheme="minorHAnsi"/>
        </w:rPr>
        <w:t>the 1920s</w:t>
      </w:r>
      <w:r w:rsidRPr="002B17DF">
        <w:rPr>
          <w:rFonts w:asciiTheme="minorHAnsi" w:hAnsiTheme="minorHAnsi"/>
        </w:rPr>
        <w:t>.</w:t>
      </w:r>
      <w:r w:rsidRPr="002B17DF">
        <w:rPr>
          <w:rFonts w:asciiTheme="minorHAnsi" w:hAnsiTheme="minorHAnsi"/>
        </w:rPr>
        <w:br/>
        <w:t>Currencies –</w:t>
      </w:r>
      <w:r w:rsidRPr="002B17DF">
        <w:rPr>
          <w:rStyle w:val="Emphasis"/>
          <w:rFonts w:asciiTheme="minorHAnsi" w:hAnsiTheme="minorHAnsi"/>
        </w:rPr>
        <w:t xml:space="preserve"> The dollar</w:t>
      </w:r>
      <w:r w:rsidRPr="002B17DF">
        <w:rPr>
          <w:rFonts w:asciiTheme="minorHAnsi" w:hAnsiTheme="minorHAnsi"/>
        </w:rPr>
        <w:t xml:space="preserve"> is getting stronger against </w:t>
      </w:r>
      <w:r w:rsidRPr="002B17DF">
        <w:rPr>
          <w:rStyle w:val="Emphasis"/>
          <w:rFonts w:asciiTheme="minorHAnsi" w:hAnsiTheme="minorHAnsi"/>
        </w:rPr>
        <w:t>the pound</w:t>
      </w:r>
      <w:r w:rsidRPr="002B17DF">
        <w:rPr>
          <w:rFonts w:asciiTheme="minorHAnsi" w:hAnsiTheme="minorHAnsi"/>
        </w:rPr>
        <w:t>.</w:t>
      </w:r>
      <w:r w:rsidRPr="002B17DF">
        <w:rPr>
          <w:rFonts w:asciiTheme="minorHAnsi" w:hAnsiTheme="minorHAnsi"/>
        </w:rPr>
        <w:br/>
        <w:t xml:space="preserve">Superlatives and ordinals – </w:t>
      </w:r>
      <w:r w:rsidRPr="002B17DF">
        <w:rPr>
          <w:rStyle w:val="Emphasis"/>
          <w:rFonts w:asciiTheme="minorHAnsi" w:hAnsiTheme="minorHAnsi"/>
        </w:rPr>
        <w:t>The second</w:t>
      </w:r>
      <w:r w:rsidRPr="002B17DF">
        <w:rPr>
          <w:rFonts w:asciiTheme="minorHAnsi" w:hAnsiTheme="minorHAnsi"/>
        </w:rPr>
        <w:t xml:space="preserve"> book in the series is </w:t>
      </w:r>
      <w:r w:rsidRPr="002B17DF">
        <w:rPr>
          <w:rStyle w:val="Emphasis"/>
          <w:rFonts w:asciiTheme="minorHAnsi" w:hAnsiTheme="minorHAnsi"/>
        </w:rPr>
        <w:t>the best</w:t>
      </w:r>
      <w:r w:rsidRPr="002B17DF">
        <w:rPr>
          <w:rFonts w:asciiTheme="minorHAnsi" w:hAnsiTheme="minorHAnsi"/>
        </w:rPr>
        <w:t>.</w:t>
      </w:r>
      <w:r w:rsidRPr="002B17DF">
        <w:rPr>
          <w:rFonts w:asciiTheme="minorHAnsi" w:hAnsiTheme="minorHAnsi"/>
        </w:rPr>
        <w:br/>
        <w:t>Oceans, seas and many rivers –</w:t>
      </w:r>
      <w:r w:rsidRPr="002B17DF">
        <w:rPr>
          <w:rStyle w:val="Emphasis"/>
          <w:rFonts w:asciiTheme="minorHAnsi" w:hAnsiTheme="minorHAnsi"/>
        </w:rPr>
        <w:t>The Nile</w:t>
      </w:r>
      <w:r w:rsidRPr="002B17DF">
        <w:rPr>
          <w:rFonts w:asciiTheme="minorHAnsi" w:hAnsiTheme="minorHAnsi"/>
        </w:rPr>
        <w:t xml:space="preserve"> flows into </w:t>
      </w:r>
      <w:r w:rsidRPr="002B17DF">
        <w:rPr>
          <w:rStyle w:val="Emphasis"/>
          <w:rFonts w:asciiTheme="minorHAnsi" w:hAnsiTheme="minorHAnsi"/>
        </w:rPr>
        <w:t>the Mediterranean</w:t>
      </w:r>
      <w:r w:rsidRPr="002B17DF">
        <w:rPr>
          <w:rFonts w:asciiTheme="minorHAnsi" w:hAnsiTheme="minorHAnsi"/>
        </w:rPr>
        <w:t>.</w:t>
      </w:r>
      <w:r w:rsidRPr="002B17DF">
        <w:rPr>
          <w:rFonts w:asciiTheme="minorHAnsi" w:hAnsiTheme="minorHAnsi"/>
        </w:rPr>
        <w:br/>
        <w:t xml:space="preserve">Plural or ‘united’ countries (those which have the word </w:t>
      </w:r>
      <w:r w:rsidRPr="002B17DF">
        <w:rPr>
          <w:rStyle w:val="Emphasis"/>
          <w:rFonts w:asciiTheme="minorHAnsi" w:hAnsiTheme="minorHAnsi"/>
        </w:rPr>
        <w:t>United</w:t>
      </w:r>
      <w:r w:rsidRPr="002B17DF">
        <w:rPr>
          <w:rFonts w:asciiTheme="minorHAnsi" w:hAnsiTheme="minorHAnsi"/>
        </w:rPr>
        <w:t xml:space="preserve"> in their name) – </w:t>
      </w:r>
      <w:r w:rsidRPr="002B17DF">
        <w:rPr>
          <w:rStyle w:val="Emphasis"/>
          <w:rFonts w:asciiTheme="minorHAnsi" w:hAnsiTheme="minorHAnsi"/>
        </w:rPr>
        <w:t>The Maldives</w:t>
      </w:r>
      <w:r w:rsidRPr="002B17DF">
        <w:rPr>
          <w:rFonts w:asciiTheme="minorHAnsi" w:hAnsiTheme="minorHAnsi"/>
        </w:rPr>
        <w:t xml:space="preserve"> are much smaller than </w:t>
      </w:r>
      <w:r w:rsidRPr="002B17DF">
        <w:rPr>
          <w:rStyle w:val="Emphasis"/>
          <w:rFonts w:asciiTheme="minorHAnsi" w:hAnsiTheme="minorHAnsi"/>
        </w:rPr>
        <w:t>the United States of America</w:t>
      </w:r>
      <w:r w:rsidRPr="002B17DF">
        <w:rPr>
          <w:rFonts w:asciiTheme="minorHAnsi" w:hAnsiTheme="minorHAnsi"/>
        </w:rPr>
        <w:t>.</w:t>
      </w:r>
      <w:r w:rsidRPr="002B17DF">
        <w:rPr>
          <w:rFonts w:asciiTheme="minorHAnsi" w:hAnsiTheme="minorHAnsi"/>
        </w:rPr>
        <w:br/>
        <w:t xml:space="preserve">Adjectives used as nouns – </w:t>
      </w:r>
      <w:r w:rsidRPr="002B17DF">
        <w:rPr>
          <w:rStyle w:val="Emphasis"/>
          <w:rFonts w:asciiTheme="minorHAnsi" w:hAnsiTheme="minorHAnsi"/>
        </w:rPr>
        <w:t>The poor</w:t>
      </w:r>
      <w:r w:rsidRPr="002B17DF">
        <w:rPr>
          <w:rFonts w:asciiTheme="minorHAnsi" w:hAnsiTheme="minorHAnsi"/>
        </w:rPr>
        <w:t xml:space="preserve"> will always be a challenge for </w:t>
      </w:r>
      <w:r w:rsidRPr="002B17DF">
        <w:rPr>
          <w:rStyle w:val="Emphasis"/>
          <w:rFonts w:asciiTheme="minorHAnsi" w:hAnsiTheme="minorHAnsi"/>
        </w:rPr>
        <w:t>the rich</w:t>
      </w:r>
      <w:r w:rsidRPr="002B17DF">
        <w:rPr>
          <w:rFonts w:asciiTheme="minorHAnsi" w:hAnsiTheme="minorHAnsi"/>
        </w:rPr>
        <w:t xml:space="preserve"> in any country.</w:t>
      </w:r>
      <w:r w:rsidRPr="002B17DF">
        <w:rPr>
          <w:rFonts w:asciiTheme="minorHAnsi" w:hAnsiTheme="minorHAnsi"/>
        </w:rPr>
        <w:br/>
        <w:t>Many organisations –</w:t>
      </w:r>
      <w:r w:rsidRPr="002B17DF">
        <w:rPr>
          <w:rStyle w:val="Emphasis"/>
          <w:rFonts w:asciiTheme="minorHAnsi" w:hAnsiTheme="minorHAnsi"/>
        </w:rPr>
        <w:t xml:space="preserve"> The World Health Organisation</w:t>
      </w:r>
      <w:r w:rsidRPr="002B17DF">
        <w:rPr>
          <w:rFonts w:asciiTheme="minorHAnsi" w:hAnsiTheme="minorHAnsi"/>
        </w:rPr>
        <w:t xml:space="preserve"> has a detailed definition of health.</w:t>
      </w:r>
      <w:r w:rsidRPr="002B17DF">
        <w:rPr>
          <w:rFonts w:asciiTheme="minorHAnsi" w:hAnsiTheme="minorHAnsi"/>
        </w:rPr>
        <w:br/>
        <w:t xml:space="preserve">A scientific categorisation – </w:t>
      </w:r>
      <w:r w:rsidRPr="002B17DF">
        <w:rPr>
          <w:rStyle w:val="Emphasis"/>
          <w:rFonts w:asciiTheme="minorHAnsi" w:hAnsiTheme="minorHAnsi"/>
        </w:rPr>
        <w:t>The zebra</w:t>
      </w:r>
      <w:r w:rsidRPr="002B17DF">
        <w:rPr>
          <w:rFonts w:asciiTheme="minorHAnsi" w:hAnsiTheme="minorHAnsi"/>
        </w:rPr>
        <w:t xml:space="preserve"> is native to Africa.</w:t>
      </w:r>
      <w:r w:rsidRPr="002B17DF">
        <w:rPr>
          <w:rFonts w:asciiTheme="minorHAnsi" w:hAnsiTheme="minorHAnsi"/>
        </w:rPr>
        <w:br/>
        <w:t xml:space="preserve">A symbol – </w:t>
      </w:r>
      <w:r w:rsidRPr="002B17DF">
        <w:rPr>
          <w:rStyle w:val="Emphasis"/>
          <w:rFonts w:asciiTheme="minorHAnsi" w:hAnsiTheme="minorHAnsi"/>
        </w:rPr>
        <w:t xml:space="preserve">The </w:t>
      </w:r>
      <w:proofErr w:type="spellStart"/>
      <w:r w:rsidRPr="002B17DF">
        <w:rPr>
          <w:rStyle w:val="Emphasis"/>
          <w:rFonts w:asciiTheme="minorHAnsi" w:hAnsiTheme="minorHAnsi"/>
        </w:rPr>
        <w:t>Merlion</w:t>
      </w:r>
      <w:proofErr w:type="spellEnd"/>
      <w:r w:rsidRPr="002B17DF">
        <w:rPr>
          <w:rFonts w:asciiTheme="minorHAnsi" w:hAnsiTheme="minorHAnsi"/>
        </w:rPr>
        <w:t xml:space="preserve"> is a symbol of Singapore.</w:t>
      </w:r>
      <w:r w:rsidRPr="002B17DF">
        <w:rPr>
          <w:rFonts w:asciiTheme="minorHAnsi" w:hAnsiTheme="minorHAnsi"/>
        </w:rPr>
        <w:br/>
        <w:t>Unique people, places or things –</w:t>
      </w:r>
      <w:r w:rsidRPr="002B17DF">
        <w:rPr>
          <w:rStyle w:val="Emphasis"/>
          <w:rFonts w:asciiTheme="minorHAnsi" w:hAnsiTheme="minorHAnsi"/>
        </w:rPr>
        <w:t xml:space="preserve"> The prime minister</w:t>
      </w:r>
      <w:r w:rsidRPr="002B17DF">
        <w:rPr>
          <w:rFonts w:asciiTheme="minorHAnsi" w:hAnsiTheme="minorHAnsi"/>
        </w:rPr>
        <w:t xml:space="preserve"> said she would call a conference on </w:t>
      </w:r>
      <w:r w:rsidRPr="002B17DF">
        <w:rPr>
          <w:rFonts w:asciiTheme="minorHAnsi" w:hAnsiTheme="minorHAnsi"/>
        </w:rPr>
        <w:lastRenderedPageBreak/>
        <w:t>changes affecting the earth’s climate. (Each country has only one prime minister, so in that sense the person is unique.)</w:t>
      </w:r>
      <w:r w:rsidRPr="002B17DF">
        <w:rPr>
          <w:rFonts w:asciiTheme="minorHAnsi" w:hAnsiTheme="minorHAnsi"/>
        </w:rPr>
        <w:br/>
        <w:t xml:space="preserve">Unique adjectives – </w:t>
      </w:r>
      <w:r w:rsidRPr="002B17DF">
        <w:rPr>
          <w:rStyle w:val="Emphasis"/>
          <w:rFonts w:asciiTheme="minorHAnsi" w:hAnsiTheme="minorHAnsi"/>
        </w:rPr>
        <w:t>The same</w:t>
      </w:r>
      <w:r w:rsidRPr="002B17DF">
        <w:rPr>
          <w:rFonts w:asciiTheme="minorHAnsi" w:hAnsiTheme="minorHAnsi"/>
        </w:rPr>
        <w:t xml:space="preserve"> people always take </w:t>
      </w:r>
      <w:r w:rsidRPr="002B17DF">
        <w:rPr>
          <w:rStyle w:val="Emphasis"/>
          <w:rFonts w:asciiTheme="minorHAnsi" w:hAnsiTheme="minorHAnsi"/>
        </w:rPr>
        <w:t>the only</w:t>
      </w:r>
      <w:r w:rsidRPr="002B17DF">
        <w:rPr>
          <w:rFonts w:asciiTheme="minorHAnsi" w:hAnsiTheme="minorHAnsi"/>
        </w:rPr>
        <w:t xml:space="preserve"> parking spaces available.</w:t>
      </w:r>
      <w:r w:rsidRPr="002B17DF">
        <w:rPr>
          <w:rFonts w:asciiTheme="minorHAnsi" w:hAnsiTheme="minorHAnsi"/>
        </w:rPr>
        <w:br/>
      </w:r>
      <w:r w:rsidRPr="002B17DF">
        <w:rPr>
          <w:rFonts w:asciiTheme="minorHAnsi" w:hAnsiTheme="minorHAnsi"/>
        </w:rPr>
        <w:br/>
      </w:r>
      <w:r w:rsidRPr="002B17DF">
        <w:rPr>
          <w:rStyle w:val="Strong"/>
          <w:rFonts w:asciiTheme="minorHAnsi" w:hAnsiTheme="minorHAnsi"/>
        </w:rPr>
        <w:t xml:space="preserve">Other word patterns which take </w:t>
      </w:r>
      <w:r w:rsidRPr="002B17DF">
        <w:rPr>
          <w:rStyle w:val="Emphasis"/>
          <w:rFonts w:asciiTheme="minorHAnsi" w:hAnsiTheme="minorHAnsi"/>
          <w:b/>
          <w:bCs/>
        </w:rPr>
        <w:t>the</w:t>
      </w:r>
      <w:r w:rsidRPr="002B17DF">
        <w:rPr>
          <w:rStyle w:val="Strong"/>
          <w:rFonts w:asciiTheme="minorHAnsi" w:hAnsiTheme="minorHAnsi"/>
        </w:rPr>
        <w:t>:</w:t>
      </w:r>
    </w:p>
    <w:p w:rsidR="00CC4CFA" w:rsidRPr="002B17DF" w:rsidRDefault="00CC4CFA" w:rsidP="00CC4CFA">
      <w:pPr>
        <w:pStyle w:val="NormalWeb"/>
        <w:rPr>
          <w:rFonts w:asciiTheme="minorHAnsi" w:hAnsiTheme="minorHAnsi"/>
        </w:rPr>
      </w:pPr>
      <w:r w:rsidRPr="002B17DF">
        <w:rPr>
          <w:rFonts w:asciiTheme="minorHAnsi" w:hAnsiTheme="minorHAnsi"/>
        </w:rPr>
        <w:t xml:space="preserve">Specific nouns modified by a relative clause – </w:t>
      </w:r>
      <w:r w:rsidRPr="002B17DF">
        <w:rPr>
          <w:rStyle w:val="Emphasis"/>
          <w:rFonts w:asciiTheme="minorHAnsi" w:hAnsiTheme="minorHAnsi"/>
        </w:rPr>
        <w:t>The paintings</w:t>
      </w:r>
      <w:r w:rsidRPr="002B17DF">
        <w:rPr>
          <w:rFonts w:asciiTheme="minorHAnsi" w:hAnsiTheme="minorHAnsi"/>
        </w:rPr>
        <w:t xml:space="preserve"> (which are) in the gallery</w:t>
      </w:r>
      <w:r w:rsidRPr="002B17DF">
        <w:rPr>
          <w:rFonts w:asciiTheme="minorHAnsi" w:hAnsiTheme="minorHAnsi"/>
        </w:rPr>
        <w:br/>
        <w:t xml:space="preserve">Specific nouns followed by ‘of’. This is a very common pattern – </w:t>
      </w:r>
      <w:r w:rsidRPr="002B17DF">
        <w:rPr>
          <w:rStyle w:val="Emphasis"/>
          <w:rFonts w:asciiTheme="minorHAnsi" w:hAnsiTheme="minorHAnsi"/>
        </w:rPr>
        <w:t>The use of</w:t>
      </w:r>
      <w:r w:rsidRPr="002B17DF">
        <w:rPr>
          <w:rFonts w:asciiTheme="minorHAnsi" w:hAnsiTheme="minorHAnsi"/>
        </w:rPr>
        <w:t xml:space="preserve"> this procedure</w:t>
      </w:r>
      <w:proofErr w:type="gramStart"/>
      <w:r w:rsidRPr="002B17DF">
        <w:rPr>
          <w:rFonts w:asciiTheme="minorHAnsi" w:hAnsiTheme="minorHAnsi"/>
        </w:rPr>
        <w:t xml:space="preserve">  </w:t>
      </w:r>
      <w:proofErr w:type="gramEnd"/>
      <w:r w:rsidRPr="002B17DF">
        <w:rPr>
          <w:rFonts w:asciiTheme="minorHAnsi" w:hAnsiTheme="minorHAnsi"/>
        </w:rPr>
        <w:br/>
        <w:t xml:space="preserve">Plural nouns preceded by ‘of’ – e.g. </w:t>
      </w:r>
      <w:r w:rsidRPr="002B17DF">
        <w:rPr>
          <w:rStyle w:val="Emphasis"/>
          <w:rFonts w:asciiTheme="minorHAnsi" w:hAnsiTheme="minorHAnsi"/>
        </w:rPr>
        <w:t>None of the paintings</w:t>
      </w:r>
      <w:r w:rsidRPr="002B17DF">
        <w:rPr>
          <w:rFonts w:asciiTheme="minorHAnsi" w:hAnsiTheme="minorHAnsi"/>
        </w:rPr>
        <w:t xml:space="preserve"> were interesting.</w:t>
      </w:r>
    </w:p>
    <w:p w:rsidR="00CC4CFA" w:rsidRPr="002B17DF" w:rsidRDefault="00CC4CFA" w:rsidP="00CC4CFA">
      <w:pPr>
        <w:pStyle w:val="NormalWeb"/>
        <w:rPr>
          <w:rFonts w:asciiTheme="minorHAnsi" w:hAnsiTheme="minorHAnsi"/>
        </w:rPr>
      </w:pPr>
      <w:r w:rsidRPr="002B17DF">
        <w:rPr>
          <w:rStyle w:val="Strong"/>
          <w:rFonts w:asciiTheme="minorHAnsi" w:hAnsiTheme="minorHAnsi"/>
        </w:rPr>
        <w:t>Common error:</w:t>
      </w:r>
    </w:p>
    <w:p w:rsidR="00CC4CFA" w:rsidRPr="002B17DF" w:rsidRDefault="00CC4CFA" w:rsidP="00CC4CFA">
      <w:pPr>
        <w:pStyle w:val="NormalWeb"/>
        <w:rPr>
          <w:rFonts w:asciiTheme="minorHAnsi" w:hAnsiTheme="minorHAnsi"/>
        </w:rPr>
      </w:pPr>
      <w:r w:rsidRPr="002B17DF">
        <w:rPr>
          <w:rFonts w:asciiTheme="minorHAnsi" w:hAnsiTheme="minorHAnsi"/>
        </w:rPr>
        <w:t xml:space="preserve">You cannot write </w:t>
      </w:r>
      <w:r w:rsidRPr="002B17DF">
        <w:rPr>
          <w:rStyle w:val="Emphasis"/>
          <w:rFonts w:asciiTheme="minorHAnsi" w:hAnsiTheme="minorHAnsi"/>
        </w:rPr>
        <w:t>most of paintings</w:t>
      </w:r>
      <w:r w:rsidRPr="002B17DF">
        <w:rPr>
          <w:rFonts w:asciiTheme="minorHAnsi" w:hAnsiTheme="minorHAnsi"/>
        </w:rPr>
        <w:t xml:space="preserve"> or </w:t>
      </w:r>
      <w:r w:rsidRPr="002B17DF">
        <w:rPr>
          <w:rStyle w:val="Emphasis"/>
          <w:rFonts w:asciiTheme="minorHAnsi" w:hAnsiTheme="minorHAnsi"/>
        </w:rPr>
        <w:t>none of paintings</w:t>
      </w:r>
      <w:r w:rsidRPr="002B17DF">
        <w:rPr>
          <w:rFonts w:asciiTheme="minorHAnsi" w:hAnsiTheme="minorHAnsi"/>
        </w:rPr>
        <w:t xml:space="preserve">. It is either </w:t>
      </w:r>
      <w:r w:rsidRPr="002B17DF">
        <w:rPr>
          <w:rStyle w:val="Emphasis"/>
          <w:rFonts w:asciiTheme="minorHAnsi" w:hAnsiTheme="minorHAnsi"/>
        </w:rPr>
        <w:t>most of the paintings</w:t>
      </w:r>
      <w:r w:rsidRPr="002B17DF">
        <w:rPr>
          <w:rFonts w:asciiTheme="minorHAnsi" w:hAnsiTheme="minorHAnsi"/>
        </w:rPr>
        <w:t xml:space="preserve"> (definite) or </w:t>
      </w:r>
      <w:r w:rsidRPr="002B17DF">
        <w:rPr>
          <w:rStyle w:val="Emphasis"/>
          <w:rFonts w:asciiTheme="minorHAnsi" w:hAnsiTheme="minorHAnsi"/>
        </w:rPr>
        <w:t>most paintings</w:t>
      </w:r>
      <w:r w:rsidRPr="002B17DF">
        <w:rPr>
          <w:rFonts w:asciiTheme="minorHAnsi" w:hAnsiTheme="minorHAnsi"/>
        </w:rPr>
        <w:t xml:space="preserve"> (general).</w:t>
      </w:r>
    </w:p>
    <w:p w:rsidR="00CC4CFA" w:rsidRPr="002B17DF" w:rsidRDefault="00CC4CFA" w:rsidP="00CC4CFA">
      <w:pPr>
        <w:pStyle w:val="NormalWeb"/>
        <w:rPr>
          <w:rFonts w:asciiTheme="minorHAnsi" w:hAnsiTheme="minorHAnsi"/>
        </w:rPr>
      </w:pPr>
      <w:r w:rsidRPr="002B17DF">
        <w:rPr>
          <w:rStyle w:val="Emphasis"/>
          <w:rFonts w:asciiTheme="minorHAnsi" w:hAnsiTheme="minorHAnsi"/>
        </w:rPr>
        <w:t xml:space="preserve">Most of the paintings </w:t>
      </w:r>
      <w:r w:rsidRPr="002B17DF">
        <w:rPr>
          <w:rFonts w:asciiTheme="minorHAnsi" w:hAnsiTheme="minorHAnsi"/>
        </w:rPr>
        <w:t>in the exhibition were landscapes. (</w:t>
      </w:r>
      <w:proofErr w:type="gramStart"/>
      <w:r w:rsidRPr="002B17DF">
        <w:rPr>
          <w:rFonts w:asciiTheme="minorHAnsi" w:hAnsiTheme="minorHAnsi"/>
        </w:rPr>
        <w:t>definite</w:t>
      </w:r>
      <w:proofErr w:type="gramEnd"/>
      <w:r w:rsidRPr="002B17DF">
        <w:rPr>
          <w:rFonts w:asciiTheme="minorHAnsi" w:hAnsiTheme="minorHAnsi"/>
        </w:rPr>
        <w:t xml:space="preserve"> – we know which specific paintings – they are in the exhibition)</w:t>
      </w:r>
    </w:p>
    <w:p w:rsidR="00CC4CFA" w:rsidRDefault="00CC4CFA" w:rsidP="00CC4CFA">
      <w:pPr>
        <w:pStyle w:val="NormalWeb"/>
        <w:rPr>
          <w:rFonts w:asciiTheme="minorHAnsi" w:hAnsiTheme="minorHAnsi"/>
        </w:rPr>
      </w:pPr>
      <w:r w:rsidRPr="002B17DF">
        <w:rPr>
          <w:rStyle w:val="Emphasis"/>
          <w:rFonts w:asciiTheme="minorHAnsi" w:hAnsiTheme="minorHAnsi"/>
        </w:rPr>
        <w:t>Most paintings</w:t>
      </w:r>
      <w:r w:rsidRPr="002B17DF">
        <w:rPr>
          <w:rFonts w:asciiTheme="minorHAnsi" w:hAnsiTheme="minorHAnsi"/>
        </w:rPr>
        <w:t xml:space="preserve"> nowadays are quite abstract. (</w:t>
      </w:r>
      <w:proofErr w:type="gramStart"/>
      <w:r w:rsidRPr="002B17DF">
        <w:rPr>
          <w:rFonts w:asciiTheme="minorHAnsi" w:hAnsiTheme="minorHAnsi"/>
        </w:rPr>
        <w:t>general</w:t>
      </w:r>
      <w:proofErr w:type="gramEnd"/>
      <w:r w:rsidRPr="002B17DF">
        <w:rPr>
          <w:rFonts w:asciiTheme="minorHAnsi" w:hAnsiTheme="minorHAnsi"/>
        </w:rPr>
        <w:t xml:space="preserve"> – not specific paintings)</w:t>
      </w:r>
    </w:p>
    <w:p w:rsidR="002B17DF" w:rsidRPr="002B17DF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  <w:hyperlink r:id="rId5" w:history="1">
        <w:r w:rsidR="002B17DF" w:rsidRPr="002B17DF">
          <w:rPr>
            <w:rFonts w:eastAsia="Times New Roman" w:cs="Times New Roman"/>
            <w:b/>
            <w:color w:val="000000" w:themeColor="text1"/>
            <w:sz w:val="28"/>
            <w:szCs w:val="28"/>
            <w:lang w:eastAsia="en-AU"/>
          </w:rPr>
          <w:t>The indefinite article (a/an)</w:t>
        </w:r>
      </w:hyperlink>
      <w:r w:rsidR="002B17DF" w:rsidRPr="002B17DF"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  <w:t xml:space="preserve"> 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>If the noun is singular and countable, and this is the first time you have mentioned it, then you will usually need the indefinite article: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I bought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a book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 – we do not know which book.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There is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a bird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 outside – we do not know anything about the bird.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Measurements and rates also take the indefinite article: Three times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a week</w:t>
      </w:r>
    </w:p>
    <w:p w:rsidR="002B17DF" w:rsidRPr="002B17DF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  <w:hyperlink r:id="rId6" w:history="1">
        <w:r w:rsidR="002B17DF" w:rsidRPr="002B17DF">
          <w:rPr>
            <w:rFonts w:eastAsia="Times New Roman" w:cs="Times New Roman"/>
            <w:b/>
            <w:color w:val="000000" w:themeColor="text1"/>
            <w:sz w:val="28"/>
            <w:szCs w:val="28"/>
            <w:lang w:eastAsia="en-AU"/>
          </w:rPr>
          <w:t>No article</w:t>
        </w:r>
      </w:hyperlink>
      <w:r w:rsidR="002B17DF" w:rsidRPr="002B17DF"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  <w:t xml:space="preserve"> 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>We do not need an article if a noun is plural or uncountable and it is not definite.</w:t>
      </w:r>
    </w:p>
    <w:p w:rsid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 xml:space="preserve">Women </w:t>
      </w:r>
      <w:r w:rsidRPr="002B17DF">
        <w:rPr>
          <w:rFonts w:eastAsia="Times New Roman" w:cs="Times New Roman"/>
          <w:sz w:val="24"/>
          <w:szCs w:val="24"/>
          <w:lang w:eastAsia="en-AU"/>
        </w:rPr>
        <w:t>generally live longer than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 xml:space="preserve"> men.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br/>
        <w:t xml:space="preserve">Articles </w:t>
      </w:r>
      <w:r w:rsidRPr="002B17DF">
        <w:rPr>
          <w:rFonts w:eastAsia="Times New Roman" w:cs="Times New Roman"/>
          <w:sz w:val="24"/>
          <w:szCs w:val="24"/>
          <w:lang w:eastAsia="en-AU"/>
        </w:rPr>
        <w:t>are difficult to use.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br/>
        <w:t xml:space="preserve">Paint </w:t>
      </w:r>
      <w:r w:rsidRPr="002B17DF">
        <w:rPr>
          <w:rFonts w:eastAsia="Times New Roman" w:cs="Times New Roman"/>
          <w:sz w:val="24"/>
          <w:szCs w:val="24"/>
          <w:lang w:eastAsia="en-AU"/>
        </w:rPr>
        <w:t>is hard to remove.</w:t>
      </w:r>
    </w:p>
    <w:p w:rsidR="002B17DF" w:rsidRPr="002B17DF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  <w:hyperlink r:id="rId7" w:history="1">
        <w:r w:rsidR="002B17DF" w:rsidRPr="002B17DF">
          <w:rPr>
            <w:rFonts w:eastAsia="Times New Roman" w:cs="Times New Roman"/>
            <w:b/>
            <w:color w:val="000000" w:themeColor="text1"/>
            <w:sz w:val="28"/>
            <w:szCs w:val="28"/>
            <w:lang w:eastAsia="en-AU"/>
          </w:rPr>
          <w:t>Definitions</w:t>
        </w:r>
      </w:hyperlink>
      <w:r w:rsidR="002B17DF" w:rsidRPr="002B17DF"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  <w:t xml:space="preserve"> 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Definitions can take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a/an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, </w:t>
      </w:r>
      <w:proofErr w:type="gramStart"/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the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 or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no article. For example,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A library is a place where you find books</w:t>
      </w:r>
      <w:r w:rsidRPr="002B17DF">
        <w:rPr>
          <w:rFonts w:eastAsia="Times New Roman" w:cs="Times New Roman"/>
          <w:sz w:val="24"/>
          <w:szCs w:val="24"/>
          <w:lang w:eastAsia="en-AU"/>
        </w:rPr>
        <w:t>. This means that any library is a place where you find books.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lastRenderedPageBreak/>
        <w:t>The library is a place where you find books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. This views the library as a particular type of place, representative of a category of buildings such as university buildings. (For instance,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the library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,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the lecture theatre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 or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 xml:space="preserve">the student </w:t>
      </w:r>
      <w:proofErr w:type="gramStart"/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centre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 are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buildings that can be found on all university campuses in Australia).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Libraries are places where you find books</w:t>
      </w:r>
      <w:r w:rsidRPr="002B17DF">
        <w:rPr>
          <w:rFonts w:eastAsia="Times New Roman" w:cs="Times New Roman"/>
          <w:sz w:val="24"/>
          <w:szCs w:val="24"/>
          <w:lang w:eastAsia="en-AU"/>
        </w:rPr>
        <w:t>. This means that all libraries are places where you find books.</w:t>
      </w:r>
    </w:p>
    <w:p w:rsidR="002B17DF" w:rsidRPr="002B17DF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  <w:hyperlink r:id="rId8" w:history="1">
        <w:r w:rsidR="002B17DF" w:rsidRPr="002B17DF">
          <w:rPr>
            <w:rFonts w:eastAsia="Times New Roman" w:cs="Times New Roman"/>
            <w:b/>
            <w:color w:val="000000" w:themeColor="text1"/>
            <w:sz w:val="28"/>
            <w:szCs w:val="28"/>
            <w:lang w:eastAsia="en-AU"/>
          </w:rPr>
          <w:t>Zero and null articles – for advanced grammar lovers</w:t>
        </w:r>
      </w:hyperlink>
      <w:r w:rsidR="002B17DF" w:rsidRPr="002B17DF"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  <w:t xml:space="preserve"> 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'Zero </w:t>
      </w:r>
      <w:proofErr w:type="gramStart"/>
      <w:r w:rsidRPr="002B17DF">
        <w:rPr>
          <w:rFonts w:eastAsia="Times New Roman" w:cs="Times New Roman"/>
          <w:sz w:val="24"/>
          <w:szCs w:val="24"/>
          <w:lang w:eastAsia="en-AU"/>
        </w:rPr>
        <w:t>article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>' and 'null article' refer to those occasions when you do not use an article. Peter Master (1997, p. 222) gives six ways in which a zero article can be used with a noun: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proofErr w:type="gramStart"/>
      <w:r w:rsidRPr="002B17DF">
        <w:rPr>
          <w:rFonts w:eastAsia="Times New Roman" w:cs="Times New Roman"/>
          <w:sz w:val="24"/>
          <w:szCs w:val="24"/>
          <w:lang w:eastAsia="en-AU"/>
        </w:rPr>
        <w:t>first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mention (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Men are fools</w:t>
      </w:r>
      <w:r w:rsidRPr="002B17DF">
        <w:rPr>
          <w:rFonts w:eastAsia="Times New Roman" w:cs="Times New Roman"/>
          <w:sz w:val="24"/>
          <w:szCs w:val="24"/>
          <w:lang w:eastAsia="en-AU"/>
        </w:rPr>
        <w:t>); general characteristics (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Snails have shells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); existential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there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 (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There are holes in your socks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); defining </w:t>
      </w: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postmodification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(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Cars from Japan are reliable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); </w:t>
      </w: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partitive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of-phrases (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We drank gallons of coffee</w:t>
      </w:r>
      <w:r w:rsidRPr="002B17DF">
        <w:rPr>
          <w:rFonts w:eastAsia="Times New Roman" w:cs="Times New Roman"/>
          <w:sz w:val="24"/>
          <w:szCs w:val="24"/>
          <w:lang w:eastAsia="en-AU"/>
        </w:rPr>
        <w:t>); and intentional vagueness (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Capitals of nations are rich</w:t>
      </w:r>
      <w:r w:rsidRPr="002B17DF">
        <w:rPr>
          <w:rFonts w:eastAsia="Times New Roman" w:cs="Times New Roman"/>
          <w:sz w:val="24"/>
          <w:szCs w:val="24"/>
          <w:lang w:eastAsia="en-AU"/>
        </w:rPr>
        <w:t>).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The 'null article' appears before proper nouns and some singular countable nouns. For example,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Ms Parrot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 visited us after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lunch</w:t>
      </w:r>
      <w:r w:rsidRPr="002B17DF">
        <w:rPr>
          <w:rFonts w:eastAsia="Times New Roman" w:cs="Times New Roman"/>
          <w:sz w:val="24"/>
          <w:szCs w:val="24"/>
          <w:lang w:eastAsia="en-AU"/>
        </w:rPr>
        <w:t>.</w:t>
      </w:r>
    </w:p>
    <w:p w:rsid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>There is controversy about the application of the terms 'zero' and 'null' article. If you'd like to know more about them, have a look at the references section below.</w:t>
      </w:r>
    </w:p>
    <w:p w:rsid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3A1019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3A1019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3A1019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3A1019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3A1019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3A1019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3A1019" w:rsidRDefault="003A1019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  <w:bookmarkStart w:id="0" w:name="_GoBack"/>
      <w:bookmarkEnd w:id="0"/>
    </w:p>
    <w:p w:rsid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</w:p>
    <w:p w:rsidR="002B17DF" w:rsidRPr="002B17DF" w:rsidRDefault="002B17DF" w:rsidP="002B17DF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</w:pPr>
      <w:hyperlink r:id="rId9" w:history="1">
        <w:r w:rsidRPr="002B17DF">
          <w:rPr>
            <w:rFonts w:eastAsia="Times New Roman" w:cs="Times New Roman"/>
            <w:b/>
            <w:color w:val="000000" w:themeColor="text1"/>
            <w:sz w:val="28"/>
            <w:szCs w:val="28"/>
            <w:lang w:eastAsia="en-AU"/>
          </w:rPr>
          <w:t>References and further reading</w:t>
        </w:r>
      </w:hyperlink>
      <w:r w:rsidRPr="002B17DF">
        <w:rPr>
          <w:rFonts w:eastAsia="Times New Roman" w:cs="Times New Roman"/>
          <w:b/>
          <w:color w:val="000000" w:themeColor="text1"/>
          <w:sz w:val="28"/>
          <w:szCs w:val="28"/>
          <w:lang w:eastAsia="en-AU"/>
        </w:rPr>
        <w:t xml:space="preserve"> 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Chesterman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, A. (1991).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On definiteness: A study with special reference to English and Finnish.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 Cambridge University Press: Cambridge.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Christophersen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, P. (1939).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 xml:space="preserve">The articles: A study of their theory and use in English. 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Copenhagen: </w:t>
      </w: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Einar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Munksgaard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>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>Hawkins, J. A. (1978). </w:t>
      </w:r>
      <w:proofErr w:type="gramStart"/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Definiteness and indefiniteness</w:t>
      </w:r>
      <w:r w:rsidRPr="002B17DF">
        <w:rPr>
          <w:rFonts w:eastAsia="Times New Roman" w:cs="Times New Roman"/>
          <w:sz w:val="24"/>
          <w:szCs w:val="24"/>
          <w:lang w:eastAsia="en-AU"/>
        </w:rPr>
        <w:t>.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London: </w:t>
      </w: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Croom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Helm.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Hewson, J. (1972). </w:t>
      </w:r>
      <w:proofErr w:type="gramStart"/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Article and noun in English</w:t>
      </w:r>
      <w:r w:rsidRPr="002B17DF">
        <w:rPr>
          <w:rFonts w:eastAsia="Times New Roman" w:cs="Times New Roman"/>
          <w:sz w:val="24"/>
          <w:szCs w:val="24"/>
          <w:lang w:eastAsia="en-AU"/>
        </w:rPr>
        <w:t>.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The Hague: Mouton.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proofErr w:type="gramStart"/>
      <w:r w:rsidRPr="002B17DF">
        <w:rPr>
          <w:rFonts w:eastAsia="Times New Roman" w:cs="Times New Roman"/>
          <w:sz w:val="24"/>
          <w:szCs w:val="24"/>
          <w:lang w:eastAsia="en-AU"/>
        </w:rPr>
        <w:t>Liu, D., &amp; Gleason, J. L. (2002).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Acquisition of the article the by </w:t>
      </w: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nonnative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speakers of English: An analysis of four </w:t>
      </w: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nongeneric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uses.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Studies in Second Language Acquisition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,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24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, 1-26. </w:t>
      </w:r>
      <w:proofErr w:type="spellStart"/>
      <w:proofErr w:type="gramStart"/>
      <w:r w:rsidRPr="002B17DF">
        <w:rPr>
          <w:rFonts w:eastAsia="Times New Roman" w:cs="Times New Roman"/>
          <w:sz w:val="24"/>
          <w:szCs w:val="24"/>
          <w:lang w:eastAsia="en-AU"/>
        </w:rPr>
        <w:t>doi</w:t>
      </w:r>
      <w:proofErr w:type="spellEnd"/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>: 10.1017.S0272263101241011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Lyons, C. (1999). </w:t>
      </w:r>
      <w:proofErr w:type="gramStart"/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Definiteness.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Cambridge, UK: Cambridge University Press.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Master, P.A. (1986). </w:t>
      </w:r>
      <w:proofErr w:type="gramStart"/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Science, medicine and technology</w:t>
      </w:r>
      <w:r w:rsidRPr="002B17DF">
        <w:rPr>
          <w:rFonts w:eastAsia="Times New Roman" w:cs="Times New Roman"/>
          <w:sz w:val="24"/>
          <w:szCs w:val="24"/>
          <w:lang w:eastAsia="en-AU"/>
        </w:rPr>
        <w:t>.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Englewood Cliffs, New Jersey: Prentice-Hall, Inc.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Master, P. (1990). </w:t>
      </w:r>
      <w:proofErr w:type="gramStart"/>
      <w:r w:rsidRPr="002B17DF">
        <w:rPr>
          <w:rFonts w:eastAsia="Times New Roman" w:cs="Times New Roman"/>
          <w:sz w:val="24"/>
          <w:szCs w:val="24"/>
          <w:lang w:eastAsia="en-AU"/>
        </w:rPr>
        <w:t>Teaching the English articles as a binary system.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TESOL Quarterly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,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24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, 461-478. </w:t>
      </w:r>
      <w:proofErr w:type="spellStart"/>
      <w:proofErr w:type="gramStart"/>
      <w:r w:rsidRPr="002B17DF">
        <w:rPr>
          <w:rFonts w:eastAsia="Times New Roman" w:cs="Times New Roman"/>
          <w:sz w:val="24"/>
          <w:szCs w:val="24"/>
          <w:lang w:eastAsia="en-AU"/>
        </w:rPr>
        <w:t>doi</w:t>
      </w:r>
      <w:proofErr w:type="spellEnd"/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>: 10.2307/3587230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Master, P. (1995). </w:t>
      </w:r>
      <w:proofErr w:type="gramStart"/>
      <w:r w:rsidRPr="002B17DF">
        <w:rPr>
          <w:rFonts w:eastAsia="Times New Roman" w:cs="Times New Roman"/>
          <w:sz w:val="24"/>
          <w:szCs w:val="24"/>
          <w:lang w:eastAsia="en-AU"/>
        </w:rPr>
        <w:t>Consciousness raising and article pedagogy.</w:t>
      </w:r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In D. Belcher &amp; G. Braine (Eds.),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Academic writing in a second language: Essays on research and pedagogy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 (pp. 183-204). Norwood, NJ: </w:t>
      </w: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Ablex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 Publishing Corporation.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B17DF">
        <w:rPr>
          <w:rFonts w:eastAsia="Times New Roman" w:cs="Times New Roman"/>
          <w:sz w:val="24"/>
          <w:szCs w:val="24"/>
          <w:lang w:eastAsia="en-AU"/>
        </w:rPr>
        <w:t xml:space="preserve">Master, P. (1997). The English article system: Acquisition, function, and pedagogy.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System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,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25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, 215-232. </w:t>
      </w:r>
      <w:proofErr w:type="spellStart"/>
      <w:proofErr w:type="gramStart"/>
      <w:r w:rsidRPr="002B17DF">
        <w:rPr>
          <w:rFonts w:eastAsia="Times New Roman" w:cs="Times New Roman"/>
          <w:sz w:val="24"/>
          <w:szCs w:val="24"/>
          <w:lang w:eastAsia="en-AU"/>
        </w:rPr>
        <w:t>doi</w:t>
      </w:r>
      <w:proofErr w:type="spellEnd"/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>: 10.1016/S0346-251X(97)00010-9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proofErr w:type="spellStart"/>
      <w:r w:rsidRPr="002B17DF">
        <w:rPr>
          <w:rFonts w:eastAsia="Times New Roman" w:cs="Times New Roman"/>
          <w:sz w:val="24"/>
          <w:szCs w:val="24"/>
          <w:lang w:eastAsia="en-AU"/>
        </w:rPr>
        <w:t>Yoo</w:t>
      </w:r>
      <w:proofErr w:type="spellEnd"/>
      <w:r w:rsidRPr="002B17DF">
        <w:rPr>
          <w:rFonts w:eastAsia="Times New Roman" w:cs="Times New Roman"/>
          <w:sz w:val="24"/>
          <w:szCs w:val="24"/>
          <w:lang w:eastAsia="en-AU"/>
        </w:rPr>
        <w:t xml:space="preserve">, I. W. (2009). The English definite article: What ESL/EFL grammars say and what corpus findings show.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Journal of English for Academic Purposes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, </w:t>
      </w:r>
      <w:r w:rsidRPr="002B17DF">
        <w:rPr>
          <w:rFonts w:eastAsia="Times New Roman" w:cs="Times New Roman"/>
          <w:i/>
          <w:iCs/>
          <w:sz w:val="24"/>
          <w:szCs w:val="24"/>
          <w:lang w:eastAsia="en-AU"/>
        </w:rPr>
        <w:t>8</w:t>
      </w:r>
      <w:r w:rsidRPr="002B17DF">
        <w:rPr>
          <w:rFonts w:eastAsia="Times New Roman" w:cs="Times New Roman"/>
          <w:sz w:val="24"/>
          <w:szCs w:val="24"/>
          <w:lang w:eastAsia="en-AU"/>
        </w:rPr>
        <w:t xml:space="preserve">, 267-278. </w:t>
      </w:r>
      <w:proofErr w:type="spellStart"/>
      <w:proofErr w:type="gramStart"/>
      <w:r w:rsidRPr="002B17DF">
        <w:rPr>
          <w:rFonts w:eastAsia="Times New Roman" w:cs="Times New Roman"/>
          <w:sz w:val="24"/>
          <w:szCs w:val="24"/>
          <w:lang w:eastAsia="en-AU"/>
        </w:rPr>
        <w:t>doi</w:t>
      </w:r>
      <w:proofErr w:type="spellEnd"/>
      <w:proofErr w:type="gramEnd"/>
      <w:r w:rsidRPr="002B17DF">
        <w:rPr>
          <w:rFonts w:eastAsia="Times New Roman" w:cs="Times New Roman"/>
          <w:sz w:val="24"/>
          <w:szCs w:val="24"/>
          <w:lang w:eastAsia="en-AU"/>
        </w:rPr>
        <w:t>: 10.1016/j.jeap.2009.07.004</w:t>
      </w: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</w:p>
    <w:p w:rsidR="002B17DF" w:rsidRPr="002B17DF" w:rsidRDefault="002B17DF" w:rsidP="002B17D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</w:p>
    <w:p w:rsidR="002B17DF" w:rsidRPr="00CC4CFA" w:rsidRDefault="002B17DF">
      <w:pPr>
        <w:rPr>
          <w:rFonts w:ascii="Times New Roman" w:hAnsi="Times New Roman" w:cs="Times New Roman"/>
          <w:sz w:val="24"/>
          <w:szCs w:val="24"/>
        </w:rPr>
      </w:pPr>
    </w:p>
    <w:sectPr w:rsidR="002B17DF" w:rsidRPr="00CC4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5C"/>
    <w:rsid w:val="00055581"/>
    <w:rsid w:val="002B17DF"/>
    <w:rsid w:val="003A1019"/>
    <w:rsid w:val="008074B3"/>
    <w:rsid w:val="00875D5C"/>
    <w:rsid w:val="00995D6D"/>
    <w:rsid w:val="00C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55581"/>
    <w:rPr>
      <w:b/>
      <w:bCs/>
    </w:rPr>
  </w:style>
  <w:style w:type="paragraph" w:customStyle="1" w:styleId="Caption1">
    <w:name w:val="Caption1"/>
    <w:basedOn w:val="Normal"/>
    <w:rsid w:val="000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5558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5581"/>
    <w:rPr>
      <w:color w:val="0000FF"/>
      <w:u w:val="single"/>
    </w:rPr>
  </w:style>
  <w:style w:type="table" w:styleId="TableGrid">
    <w:name w:val="Table Grid"/>
    <w:basedOn w:val="TableNormal"/>
    <w:uiPriority w:val="59"/>
    <w:rsid w:val="00055581"/>
    <w:pPr>
      <w:spacing w:after="0" w:line="240" w:lineRule="auto"/>
    </w:pPr>
    <w:rPr>
      <w:rFonts w:ascii="Arial" w:eastAsia="MS Mincho" w:hAnsi="Arial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</w:style>
  <w:style w:type="character" w:customStyle="1" w:styleId="icon">
    <w:name w:val="icon"/>
    <w:basedOn w:val="DefaultParagraphFont"/>
    <w:rsid w:val="002B1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55581"/>
    <w:rPr>
      <w:b/>
      <w:bCs/>
    </w:rPr>
  </w:style>
  <w:style w:type="paragraph" w:customStyle="1" w:styleId="Caption1">
    <w:name w:val="Caption1"/>
    <w:basedOn w:val="Normal"/>
    <w:rsid w:val="000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5558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5581"/>
    <w:rPr>
      <w:color w:val="0000FF"/>
      <w:u w:val="single"/>
    </w:rPr>
  </w:style>
  <w:style w:type="table" w:styleId="TableGrid">
    <w:name w:val="Table Grid"/>
    <w:basedOn w:val="TableNormal"/>
    <w:uiPriority w:val="59"/>
    <w:rsid w:val="00055581"/>
    <w:pPr>
      <w:spacing w:after="0" w:line="240" w:lineRule="auto"/>
    </w:pPr>
    <w:rPr>
      <w:rFonts w:ascii="Arial" w:eastAsia="MS Mincho" w:hAnsi="Arial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</w:style>
  <w:style w:type="character" w:customStyle="1" w:styleId="icon">
    <w:name w:val="icon"/>
    <w:basedOn w:val="DefaultParagraphFont"/>
    <w:rsid w:val="002B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laide.edu.au/english-for-uni/artic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elaide.edu.au/english-for-uni/articl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elaide.edu.au/english-for-uni/articl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elaide.edu.au/english-for-uni/articl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elaide.edu.au/english-for-uni/artic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DFFB6AD1.dotm</Template>
  <TotalTime>29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Miller</dc:creator>
  <cp:lastModifiedBy>Joseph Miller</cp:lastModifiedBy>
  <cp:revision>4</cp:revision>
  <cp:lastPrinted>2015-01-15T23:53:00Z</cp:lastPrinted>
  <dcterms:created xsi:type="dcterms:W3CDTF">2015-01-15T23:21:00Z</dcterms:created>
  <dcterms:modified xsi:type="dcterms:W3CDTF">2015-01-15T23:54:00Z</dcterms:modified>
</cp:coreProperties>
</file>